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970" w:rsidRPr="0002796D" w:rsidRDefault="00517970" w:rsidP="00517970">
      <w:pPr>
        <w:jc w:val="center"/>
        <w:rPr>
          <w:sz w:val="30"/>
          <w:szCs w:val="30"/>
        </w:rPr>
      </w:pPr>
      <w:r>
        <w:rPr>
          <w:noProof/>
        </w:rPr>
        <w:drawing>
          <wp:inline distT="0" distB="0" distL="0" distR="0">
            <wp:extent cx="445135" cy="5226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45135" cy="522605"/>
                    </a:xfrm>
                    <a:prstGeom prst="rect">
                      <a:avLst/>
                    </a:prstGeom>
                    <a:solidFill>
                      <a:srgbClr val="FFFFFF"/>
                    </a:solidFill>
                    <a:ln w="9525">
                      <a:noFill/>
                      <a:miter lim="800000"/>
                      <a:headEnd/>
                      <a:tailEnd/>
                    </a:ln>
                  </pic:spPr>
                </pic:pic>
              </a:graphicData>
            </a:graphic>
          </wp:inline>
        </w:drawing>
      </w:r>
    </w:p>
    <w:p w:rsidR="00517970" w:rsidRPr="0002796D" w:rsidRDefault="00517970" w:rsidP="00517970">
      <w:pPr>
        <w:suppressAutoHyphens/>
        <w:autoSpaceDE w:val="0"/>
        <w:jc w:val="center"/>
        <w:rPr>
          <w:b/>
          <w:bCs/>
          <w:sz w:val="28"/>
          <w:szCs w:val="28"/>
          <w:lang w:eastAsia="ar-SA"/>
        </w:rPr>
      </w:pPr>
      <w:r w:rsidRPr="0002796D">
        <w:rPr>
          <w:b/>
          <w:bCs/>
          <w:sz w:val="28"/>
          <w:szCs w:val="28"/>
          <w:lang w:eastAsia="ar-SA"/>
        </w:rPr>
        <w:t>Собрание депутатов Копейского городского округа</w:t>
      </w:r>
    </w:p>
    <w:p w:rsidR="00517970" w:rsidRPr="0002796D" w:rsidRDefault="00517970" w:rsidP="00517970">
      <w:pPr>
        <w:suppressAutoHyphens/>
        <w:autoSpaceDE w:val="0"/>
        <w:jc w:val="center"/>
        <w:rPr>
          <w:b/>
          <w:bCs/>
          <w:sz w:val="30"/>
          <w:szCs w:val="30"/>
          <w:lang w:eastAsia="ar-SA"/>
        </w:rPr>
      </w:pPr>
      <w:r w:rsidRPr="0002796D">
        <w:rPr>
          <w:b/>
          <w:bCs/>
          <w:sz w:val="32"/>
          <w:szCs w:val="32"/>
          <w:lang w:eastAsia="ar-SA"/>
        </w:rPr>
        <w:t>Челябинской области</w:t>
      </w:r>
    </w:p>
    <w:p w:rsidR="00517970" w:rsidRPr="0002796D" w:rsidRDefault="00517970" w:rsidP="00517970"/>
    <w:p w:rsidR="00517970" w:rsidRPr="0002796D" w:rsidRDefault="00517970" w:rsidP="00517970">
      <w:pPr>
        <w:jc w:val="center"/>
        <w:rPr>
          <w:b/>
          <w:sz w:val="44"/>
          <w:szCs w:val="44"/>
        </w:rPr>
      </w:pPr>
      <w:r w:rsidRPr="0002796D">
        <w:rPr>
          <w:b/>
          <w:sz w:val="44"/>
          <w:szCs w:val="44"/>
        </w:rPr>
        <w:t>РЕШЕНИЕ</w:t>
      </w:r>
    </w:p>
    <w:p w:rsidR="00517970" w:rsidRPr="0002796D" w:rsidRDefault="00190248" w:rsidP="00517970">
      <w:pPr>
        <w:rPr>
          <w:sz w:val="28"/>
          <w:szCs w:val="28"/>
        </w:rPr>
      </w:pPr>
      <w:r>
        <w:rPr>
          <w:sz w:val="28"/>
          <w:szCs w:val="28"/>
        </w:rPr>
        <w:t xml:space="preserve">     25.09.2024          1152</w:t>
      </w:r>
    </w:p>
    <w:p w:rsidR="00517970" w:rsidRDefault="00517970" w:rsidP="00517970">
      <w:r w:rsidRPr="0002796D">
        <w:t>от _______________№_____</w:t>
      </w:r>
    </w:p>
    <w:p w:rsidR="000974D9" w:rsidRDefault="000974D9">
      <w:pPr>
        <w:rPr>
          <w:sz w:val="26"/>
          <w:szCs w:val="26"/>
        </w:rPr>
      </w:pPr>
    </w:p>
    <w:p w:rsidR="000974D9" w:rsidRDefault="007C6F8A">
      <w:pPr>
        <w:ind w:right="4393"/>
        <w:jc w:val="both"/>
        <w:rPr>
          <w:sz w:val="28"/>
          <w:szCs w:val="28"/>
        </w:rPr>
      </w:pPr>
      <w:r>
        <w:rPr>
          <w:sz w:val="28"/>
          <w:szCs w:val="28"/>
        </w:rPr>
        <w:t xml:space="preserve">О     ходе     выполнения      муниципальной </w:t>
      </w:r>
    </w:p>
    <w:p w:rsidR="000974D9" w:rsidRDefault="007C6F8A">
      <w:pPr>
        <w:ind w:right="4393"/>
        <w:jc w:val="both"/>
      </w:pPr>
      <w:r>
        <w:rPr>
          <w:sz w:val="28"/>
          <w:szCs w:val="28"/>
        </w:rPr>
        <w:t>программы «</w:t>
      </w:r>
      <w:bookmarkStart w:id="0" w:name="__DdeLink__25_1642497286"/>
      <w:r>
        <w:rPr>
          <w:sz w:val="28"/>
          <w:szCs w:val="28"/>
        </w:rPr>
        <w:t>Повышение уровня внешнего благоустройства Копейского городского округа</w:t>
      </w:r>
      <w:bookmarkEnd w:id="0"/>
      <w:r>
        <w:rPr>
          <w:sz w:val="28"/>
          <w:szCs w:val="28"/>
        </w:rPr>
        <w:t>»</w:t>
      </w:r>
      <w:r w:rsidR="00F61D77">
        <w:rPr>
          <w:sz w:val="28"/>
          <w:szCs w:val="28"/>
        </w:rPr>
        <w:t xml:space="preserve"> в 2024 году</w:t>
      </w:r>
    </w:p>
    <w:p w:rsidR="000974D9" w:rsidRDefault="000974D9">
      <w:pPr>
        <w:rPr>
          <w:sz w:val="26"/>
          <w:szCs w:val="26"/>
        </w:rPr>
      </w:pPr>
    </w:p>
    <w:p w:rsidR="005E5BA3" w:rsidRDefault="007C6F8A">
      <w:pPr>
        <w:jc w:val="both"/>
        <w:rPr>
          <w:sz w:val="28"/>
          <w:szCs w:val="28"/>
        </w:rPr>
      </w:pPr>
      <w:r>
        <w:rPr>
          <w:sz w:val="26"/>
          <w:szCs w:val="26"/>
        </w:rPr>
        <w:tab/>
      </w:r>
      <w:r>
        <w:rPr>
          <w:sz w:val="28"/>
          <w:szCs w:val="28"/>
        </w:rPr>
        <w:t xml:space="preserve">Рассмотрев информацию о ходе выполнения муниципальной программы </w:t>
      </w:r>
      <w:bookmarkStart w:id="1" w:name="__DdeLink__64_1885264351"/>
      <w:r>
        <w:rPr>
          <w:sz w:val="28"/>
          <w:szCs w:val="28"/>
        </w:rPr>
        <w:t>«Повышение уровня внешнего благоустройства Копейского городского округа»</w:t>
      </w:r>
      <w:bookmarkEnd w:id="1"/>
      <w:r>
        <w:rPr>
          <w:sz w:val="28"/>
          <w:szCs w:val="28"/>
        </w:rPr>
        <w:t xml:space="preserve">, </w:t>
      </w:r>
    </w:p>
    <w:p w:rsidR="000974D9" w:rsidRDefault="007C6F8A">
      <w:pPr>
        <w:jc w:val="both"/>
      </w:pPr>
      <w:r>
        <w:rPr>
          <w:sz w:val="28"/>
          <w:szCs w:val="28"/>
        </w:rPr>
        <w:t>Собрание депутатов Копейского городского округа Челябинской области РЕШАЕТ:</w:t>
      </w:r>
    </w:p>
    <w:p w:rsidR="000974D9" w:rsidRDefault="007C6F8A">
      <w:pPr>
        <w:ind w:firstLine="708"/>
        <w:jc w:val="both"/>
      </w:pPr>
      <w:r>
        <w:rPr>
          <w:sz w:val="28"/>
          <w:szCs w:val="28"/>
        </w:rPr>
        <w:t>Принять к сведению информацию о ходе выполнения муниципальной программы «Повышение уровня внешнего благоустройства Копейского городского округа» (прилагается).</w:t>
      </w:r>
    </w:p>
    <w:p w:rsidR="000974D9" w:rsidRDefault="000974D9">
      <w:pPr>
        <w:ind w:firstLine="708"/>
        <w:jc w:val="both"/>
        <w:rPr>
          <w:sz w:val="26"/>
          <w:szCs w:val="26"/>
        </w:rPr>
      </w:pPr>
    </w:p>
    <w:p w:rsidR="000974D9" w:rsidRDefault="000974D9">
      <w:pPr>
        <w:ind w:firstLine="708"/>
        <w:jc w:val="both"/>
        <w:rPr>
          <w:sz w:val="26"/>
          <w:szCs w:val="26"/>
        </w:rPr>
      </w:pPr>
    </w:p>
    <w:p w:rsidR="000974D9" w:rsidRDefault="000974D9">
      <w:pPr>
        <w:ind w:firstLine="708"/>
        <w:jc w:val="both"/>
        <w:rPr>
          <w:sz w:val="26"/>
          <w:szCs w:val="26"/>
        </w:rPr>
      </w:pPr>
    </w:p>
    <w:p w:rsidR="000974D9" w:rsidRDefault="007C6F8A">
      <w:pPr>
        <w:tabs>
          <w:tab w:val="left" w:pos="0"/>
          <w:tab w:val="center" w:pos="4677"/>
        </w:tabs>
        <w:rPr>
          <w:sz w:val="28"/>
          <w:szCs w:val="28"/>
        </w:rPr>
      </w:pPr>
      <w:r>
        <w:rPr>
          <w:sz w:val="28"/>
          <w:szCs w:val="28"/>
        </w:rPr>
        <w:t xml:space="preserve">Председатель </w:t>
      </w:r>
    </w:p>
    <w:p w:rsidR="000974D9" w:rsidRDefault="007C6F8A">
      <w:pPr>
        <w:tabs>
          <w:tab w:val="left" w:pos="0"/>
          <w:tab w:val="center" w:pos="4677"/>
        </w:tabs>
        <w:rPr>
          <w:sz w:val="28"/>
          <w:szCs w:val="28"/>
        </w:rPr>
      </w:pPr>
      <w:r>
        <w:rPr>
          <w:sz w:val="28"/>
          <w:szCs w:val="28"/>
        </w:rPr>
        <w:t xml:space="preserve">Собрания депутатов </w:t>
      </w:r>
    </w:p>
    <w:p w:rsidR="000974D9" w:rsidRDefault="007C6F8A">
      <w:pPr>
        <w:tabs>
          <w:tab w:val="left" w:pos="0"/>
          <w:tab w:val="center" w:pos="4677"/>
        </w:tabs>
        <w:rPr>
          <w:sz w:val="28"/>
          <w:szCs w:val="28"/>
        </w:rPr>
      </w:pPr>
      <w:r>
        <w:rPr>
          <w:sz w:val="28"/>
          <w:szCs w:val="28"/>
        </w:rPr>
        <w:t xml:space="preserve">Копейского городского округа                                                                   Е.К. </w:t>
      </w:r>
      <w:proofErr w:type="spellStart"/>
      <w:r>
        <w:rPr>
          <w:sz w:val="28"/>
          <w:szCs w:val="28"/>
        </w:rPr>
        <w:t>Гиске</w:t>
      </w:r>
      <w:proofErr w:type="spellEnd"/>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17970" w:rsidRDefault="00517970" w:rsidP="005E5BA3">
      <w:pPr>
        <w:ind w:firstLine="5387"/>
        <w:jc w:val="both"/>
        <w:rPr>
          <w:color w:val="000000"/>
          <w:sz w:val="27"/>
          <w:szCs w:val="27"/>
        </w:rPr>
      </w:pPr>
    </w:p>
    <w:p w:rsidR="00517970" w:rsidRDefault="00517970" w:rsidP="005E5BA3">
      <w:pPr>
        <w:ind w:firstLine="5387"/>
        <w:jc w:val="both"/>
        <w:rPr>
          <w:color w:val="000000"/>
          <w:sz w:val="27"/>
          <w:szCs w:val="27"/>
        </w:rPr>
      </w:pPr>
    </w:p>
    <w:p w:rsidR="00517970" w:rsidRDefault="00517970" w:rsidP="005E5BA3">
      <w:pPr>
        <w:ind w:firstLine="5387"/>
        <w:jc w:val="both"/>
        <w:rPr>
          <w:color w:val="000000"/>
          <w:sz w:val="27"/>
          <w:szCs w:val="27"/>
        </w:rPr>
      </w:pPr>
    </w:p>
    <w:p w:rsidR="00517970" w:rsidRDefault="00517970" w:rsidP="005E5BA3">
      <w:pPr>
        <w:ind w:firstLine="5387"/>
        <w:jc w:val="both"/>
        <w:rPr>
          <w:color w:val="000000"/>
          <w:sz w:val="27"/>
          <w:szCs w:val="27"/>
        </w:rPr>
      </w:pPr>
    </w:p>
    <w:p w:rsidR="005E5BA3" w:rsidRPr="00720620" w:rsidRDefault="005E5BA3" w:rsidP="005E5BA3">
      <w:pPr>
        <w:ind w:firstLine="5387"/>
        <w:jc w:val="both"/>
        <w:rPr>
          <w:sz w:val="27"/>
          <w:szCs w:val="27"/>
        </w:rPr>
      </w:pPr>
      <w:r w:rsidRPr="00720620">
        <w:rPr>
          <w:color w:val="000000"/>
          <w:sz w:val="27"/>
          <w:szCs w:val="27"/>
        </w:rPr>
        <w:lastRenderedPageBreak/>
        <w:t>Приложение</w:t>
      </w:r>
    </w:p>
    <w:p w:rsidR="005E5BA3" w:rsidRPr="00F04C19" w:rsidRDefault="005E5BA3" w:rsidP="005E5BA3">
      <w:pPr>
        <w:ind w:firstLine="5387"/>
        <w:jc w:val="both"/>
        <w:rPr>
          <w:sz w:val="28"/>
          <w:szCs w:val="28"/>
        </w:rPr>
      </w:pPr>
      <w:r w:rsidRPr="00F04C19">
        <w:rPr>
          <w:color w:val="000000"/>
          <w:sz w:val="28"/>
          <w:szCs w:val="28"/>
        </w:rPr>
        <w:t>к решению Собрания депутатов</w:t>
      </w:r>
    </w:p>
    <w:p w:rsidR="005E5BA3" w:rsidRPr="00F04C19" w:rsidRDefault="005E5BA3" w:rsidP="005E5BA3">
      <w:pPr>
        <w:ind w:firstLine="5387"/>
        <w:jc w:val="both"/>
        <w:rPr>
          <w:sz w:val="28"/>
          <w:szCs w:val="28"/>
        </w:rPr>
      </w:pPr>
      <w:r w:rsidRPr="00F04C19">
        <w:rPr>
          <w:color w:val="000000"/>
          <w:sz w:val="28"/>
          <w:szCs w:val="28"/>
        </w:rPr>
        <w:t>Копейского городского округа</w:t>
      </w:r>
    </w:p>
    <w:p w:rsidR="005E5BA3" w:rsidRPr="00F04C19" w:rsidRDefault="005E5BA3" w:rsidP="005E5BA3">
      <w:pPr>
        <w:ind w:firstLine="5387"/>
        <w:jc w:val="both"/>
        <w:rPr>
          <w:sz w:val="28"/>
          <w:szCs w:val="28"/>
        </w:rPr>
      </w:pPr>
      <w:r w:rsidRPr="00F04C19">
        <w:rPr>
          <w:color w:val="000000"/>
          <w:sz w:val="28"/>
          <w:szCs w:val="28"/>
        </w:rPr>
        <w:t>Челябинской области</w:t>
      </w:r>
    </w:p>
    <w:p w:rsidR="005E5BA3" w:rsidRPr="00F04C19" w:rsidRDefault="005E5BA3" w:rsidP="005E5BA3">
      <w:pPr>
        <w:ind w:firstLine="5387"/>
        <w:jc w:val="both"/>
        <w:rPr>
          <w:sz w:val="28"/>
          <w:szCs w:val="28"/>
        </w:rPr>
      </w:pPr>
      <w:r w:rsidRPr="00F04C19">
        <w:rPr>
          <w:color w:val="000000"/>
          <w:sz w:val="28"/>
          <w:szCs w:val="28"/>
        </w:rPr>
        <w:t xml:space="preserve">от </w:t>
      </w:r>
      <w:r w:rsidR="00190248">
        <w:rPr>
          <w:color w:val="000000"/>
          <w:sz w:val="28"/>
          <w:szCs w:val="28"/>
        </w:rPr>
        <w:t>25.09.2024 № 1152</w:t>
      </w:r>
      <w:bookmarkStart w:id="2" w:name="_GoBack"/>
      <w:bookmarkEnd w:id="2"/>
    </w:p>
    <w:p w:rsidR="005E5BA3" w:rsidRPr="00F04C19" w:rsidRDefault="005E5BA3" w:rsidP="005E5BA3">
      <w:pPr>
        <w:ind w:firstLine="5387"/>
        <w:jc w:val="both"/>
        <w:rPr>
          <w:color w:val="000000"/>
          <w:sz w:val="28"/>
          <w:szCs w:val="28"/>
        </w:rPr>
      </w:pPr>
    </w:p>
    <w:p w:rsidR="005E5BA3" w:rsidRPr="00F04C19" w:rsidRDefault="005E5BA3" w:rsidP="005E5BA3">
      <w:pPr>
        <w:jc w:val="center"/>
        <w:rPr>
          <w:sz w:val="28"/>
          <w:szCs w:val="28"/>
        </w:rPr>
      </w:pPr>
      <w:r w:rsidRPr="00F04C19">
        <w:rPr>
          <w:color w:val="000000"/>
          <w:sz w:val="28"/>
          <w:szCs w:val="28"/>
        </w:rPr>
        <w:t xml:space="preserve">Информация </w:t>
      </w:r>
    </w:p>
    <w:p w:rsidR="005E5BA3" w:rsidRPr="00F04C19" w:rsidRDefault="005E5BA3" w:rsidP="005E5BA3">
      <w:pPr>
        <w:jc w:val="center"/>
        <w:rPr>
          <w:sz w:val="28"/>
          <w:szCs w:val="28"/>
        </w:rPr>
      </w:pPr>
      <w:r w:rsidRPr="00F04C19">
        <w:rPr>
          <w:color w:val="000000"/>
          <w:sz w:val="28"/>
          <w:szCs w:val="28"/>
        </w:rPr>
        <w:t xml:space="preserve">о ходе выполнения муниципальной программы </w:t>
      </w:r>
    </w:p>
    <w:p w:rsidR="005E5BA3" w:rsidRPr="00F04C19" w:rsidRDefault="005E5BA3" w:rsidP="005E5BA3">
      <w:pPr>
        <w:jc w:val="center"/>
        <w:rPr>
          <w:sz w:val="28"/>
          <w:szCs w:val="28"/>
        </w:rPr>
      </w:pPr>
      <w:r w:rsidRPr="00F04C19">
        <w:rPr>
          <w:color w:val="000000"/>
          <w:sz w:val="28"/>
          <w:szCs w:val="28"/>
        </w:rPr>
        <w:t xml:space="preserve">«Повышение уровня внешнего благоустройства Копейского городского округа» </w:t>
      </w:r>
    </w:p>
    <w:p w:rsidR="005E5BA3" w:rsidRPr="00F04C19" w:rsidRDefault="005E5BA3" w:rsidP="005E5BA3">
      <w:pPr>
        <w:ind w:firstLine="709"/>
        <w:jc w:val="both"/>
        <w:rPr>
          <w:color w:val="000000"/>
          <w:sz w:val="28"/>
          <w:szCs w:val="28"/>
        </w:rPr>
      </w:pPr>
    </w:p>
    <w:p w:rsidR="005E5BA3" w:rsidRPr="00F04C19" w:rsidRDefault="005E5BA3" w:rsidP="005E5BA3">
      <w:pPr>
        <w:jc w:val="both"/>
        <w:rPr>
          <w:rFonts w:ascii="Liberation Serif" w:eastAsia="SimSun" w:hAnsi="Liberation Serif" w:cs="Arial" w:hint="eastAsia"/>
          <w:kern w:val="2"/>
          <w:sz w:val="28"/>
          <w:szCs w:val="28"/>
          <w:lang w:eastAsia="zh-CN" w:bidi="hi-IN"/>
        </w:rPr>
      </w:pPr>
      <w:r w:rsidRPr="00F04C19">
        <w:rPr>
          <w:color w:val="000000"/>
          <w:sz w:val="28"/>
          <w:szCs w:val="28"/>
        </w:rPr>
        <w:tab/>
      </w:r>
      <w:r w:rsidRPr="00F04C19">
        <w:rPr>
          <w:rFonts w:eastAsia="SimSun" w:cs="Arial"/>
          <w:color w:val="000000"/>
          <w:kern w:val="2"/>
          <w:sz w:val="28"/>
          <w:szCs w:val="28"/>
          <w:lang w:eastAsia="zh-CN" w:bidi="hi-IN"/>
        </w:rPr>
        <w:t>Постановлением администрации Копейского городского округа от 03.10.2022 № 2615-п утверждена муниципальная программа «</w:t>
      </w:r>
      <w:r w:rsidRPr="00F04C19">
        <w:rPr>
          <w:rFonts w:eastAsia="SimSun"/>
          <w:color w:val="000000"/>
          <w:kern w:val="2"/>
          <w:sz w:val="28"/>
          <w:szCs w:val="28"/>
          <w:lang w:eastAsia="zh-CN" w:bidi="hi-IN"/>
        </w:rPr>
        <w:t>Повышение уровня внешнего благоустройства Копейского городского округа</w:t>
      </w:r>
      <w:r w:rsidRPr="00F04C19">
        <w:rPr>
          <w:rFonts w:eastAsia="SimSun" w:cs="Arial"/>
          <w:color w:val="000000"/>
          <w:kern w:val="2"/>
          <w:sz w:val="28"/>
          <w:szCs w:val="28"/>
          <w:lang w:eastAsia="zh-CN" w:bidi="hi-IN"/>
        </w:rPr>
        <w:t xml:space="preserve">».                                  </w:t>
      </w:r>
    </w:p>
    <w:p w:rsidR="005E5BA3" w:rsidRPr="00F04C19" w:rsidRDefault="005E5BA3" w:rsidP="005E5BA3">
      <w:pPr>
        <w:ind w:firstLine="708"/>
        <w:jc w:val="both"/>
        <w:rPr>
          <w:rFonts w:ascii="Liberation Serif" w:eastAsia="SimSun" w:hAnsi="Liberation Serif" w:cs="Arial" w:hint="eastAsia"/>
          <w:kern w:val="2"/>
          <w:sz w:val="28"/>
          <w:szCs w:val="28"/>
          <w:lang w:eastAsia="zh-CN" w:bidi="hi-IN"/>
        </w:rPr>
      </w:pPr>
      <w:r w:rsidRPr="00F04C19">
        <w:rPr>
          <w:rFonts w:eastAsia="SimSun"/>
          <w:color w:val="000000"/>
          <w:kern w:val="2"/>
          <w:sz w:val="28"/>
          <w:szCs w:val="28"/>
          <w:lang w:eastAsia="zh-CN" w:bidi="hi-IN"/>
        </w:rPr>
        <w:t>Целью муниципальной программы является обеспечение благоприятных условий для наиболее полного удовлетворения социальных, санитарно-гигиенических потребностей населения, эффективное использование возможностей современной коммунальной инфраструктуры, обеспечение доступности социальных благ для всех групп населения, улучшение качества жизни населения округа.</w:t>
      </w:r>
    </w:p>
    <w:p w:rsidR="005E5BA3" w:rsidRPr="00F04C19" w:rsidRDefault="005E5BA3" w:rsidP="005E5BA3">
      <w:pPr>
        <w:ind w:firstLine="708"/>
        <w:jc w:val="both"/>
        <w:rPr>
          <w:rFonts w:ascii="Liberation Serif" w:eastAsia="SimSun" w:hAnsi="Liberation Serif" w:cs="Arial" w:hint="eastAsia"/>
          <w:kern w:val="2"/>
          <w:sz w:val="28"/>
          <w:szCs w:val="28"/>
          <w:lang w:eastAsia="zh-CN" w:bidi="hi-IN"/>
        </w:rPr>
      </w:pPr>
      <w:r w:rsidRPr="00F04C19">
        <w:rPr>
          <w:rFonts w:eastAsia="SimSun"/>
          <w:color w:val="000000"/>
          <w:kern w:val="2"/>
          <w:sz w:val="28"/>
          <w:szCs w:val="28"/>
          <w:lang w:eastAsia="zh-CN" w:bidi="hi-IN"/>
        </w:rPr>
        <w:t>Для выполнения поставленной цели в рамках данной программы решаются следующие основные задачи:</w:t>
      </w:r>
    </w:p>
    <w:p w:rsidR="005E5BA3" w:rsidRPr="00F04C19" w:rsidRDefault="005E5BA3" w:rsidP="005E5BA3">
      <w:pPr>
        <w:ind w:firstLine="708"/>
        <w:jc w:val="both"/>
        <w:rPr>
          <w:rFonts w:ascii="Liberation Serif" w:eastAsia="SimSun" w:hAnsi="Liberation Serif" w:cs="Arial" w:hint="eastAsia"/>
          <w:kern w:val="2"/>
          <w:sz w:val="28"/>
          <w:szCs w:val="28"/>
          <w:lang w:eastAsia="zh-CN" w:bidi="hi-IN"/>
        </w:rPr>
      </w:pPr>
      <w:r w:rsidRPr="00F04C19">
        <w:rPr>
          <w:rFonts w:eastAsia="SimSun"/>
          <w:color w:val="000000"/>
          <w:kern w:val="2"/>
          <w:sz w:val="28"/>
          <w:szCs w:val="28"/>
          <w:lang w:eastAsia="zh-CN" w:bidi="hi-IN"/>
        </w:rPr>
        <w:t>1) оказание услуг по осуществлению деятельности по обращению с животными без владельцев;</w:t>
      </w:r>
    </w:p>
    <w:p w:rsidR="005E5BA3" w:rsidRPr="00F04C19" w:rsidRDefault="005E5BA3" w:rsidP="005E5BA3">
      <w:pPr>
        <w:ind w:firstLine="708"/>
        <w:jc w:val="both"/>
        <w:rPr>
          <w:rFonts w:ascii="Liberation Serif" w:eastAsia="SimSun" w:hAnsi="Liberation Serif" w:cs="Arial" w:hint="eastAsia"/>
          <w:kern w:val="2"/>
          <w:sz w:val="28"/>
          <w:szCs w:val="28"/>
          <w:lang w:eastAsia="zh-CN" w:bidi="hi-IN"/>
        </w:rPr>
      </w:pPr>
      <w:r w:rsidRPr="00F04C19">
        <w:rPr>
          <w:rFonts w:eastAsia="SimSun"/>
          <w:color w:val="000000"/>
          <w:kern w:val="2"/>
          <w:sz w:val="28"/>
          <w:szCs w:val="28"/>
          <w:lang w:eastAsia="zh-CN" w:bidi="hi-IN"/>
        </w:rPr>
        <w:t>2) проведение мероприятий по техническому обслуживанию объекта газового хозяйства мемориала «Вечный огонь»;</w:t>
      </w:r>
    </w:p>
    <w:p w:rsidR="005E5BA3" w:rsidRPr="00F04C19" w:rsidRDefault="005E5BA3" w:rsidP="005E5BA3">
      <w:pPr>
        <w:ind w:firstLine="708"/>
        <w:jc w:val="both"/>
        <w:rPr>
          <w:rFonts w:eastAsia="SimSun"/>
          <w:color w:val="000000"/>
          <w:kern w:val="2"/>
          <w:sz w:val="28"/>
          <w:szCs w:val="28"/>
          <w:lang w:eastAsia="zh-CN" w:bidi="hi-IN"/>
        </w:rPr>
      </w:pPr>
      <w:r w:rsidRPr="00F04C19">
        <w:rPr>
          <w:rFonts w:eastAsia="SimSun"/>
          <w:color w:val="000000"/>
          <w:kern w:val="2"/>
          <w:sz w:val="28"/>
          <w:szCs w:val="28"/>
          <w:lang w:eastAsia="zh-CN" w:bidi="hi-IN"/>
        </w:rPr>
        <w:t>3) проведение мероприятий по устройству, техническому обслуживанию объектов внешнего благоустройства: фонтаны, общественные территории, ледовый городок.</w:t>
      </w:r>
    </w:p>
    <w:p w:rsidR="005E5BA3" w:rsidRPr="00F04C19" w:rsidRDefault="005E5BA3" w:rsidP="005E5BA3">
      <w:pPr>
        <w:jc w:val="both"/>
        <w:rPr>
          <w:rFonts w:ascii="Liberation Serif" w:eastAsia="SimSun" w:hAnsi="Liberation Serif" w:cs="Arial" w:hint="eastAsia"/>
          <w:kern w:val="2"/>
          <w:sz w:val="28"/>
          <w:szCs w:val="28"/>
          <w:lang w:eastAsia="zh-CN" w:bidi="hi-IN"/>
        </w:rPr>
      </w:pPr>
      <w:r w:rsidRPr="00F04C19">
        <w:rPr>
          <w:rFonts w:eastAsia="SimSun" w:cs="Arial"/>
          <w:color w:val="000000"/>
          <w:kern w:val="2"/>
          <w:sz w:val="28"/>
          <w:szCs w:val="28"/>
          <w:lang w:eastAsia="zh-CN" w:bidi="hi-IN"/>
        </w:rPr>
        <w:tab/>
      </w:r>
      <w:r w:rsidRPr="00F04C19">
        <w:rPr>
          <w:rFonts w:eastAsia="SimSun"/>
          <w:color w:val="000000"/>
          <w:kern w:val="2"/>
          <w:sz w:val="28"/>
          <w:szCs w:val="28"/>
          <w:lang w:eastAsia="zh-CN" w:bidi="hi-IN"/>
        </w:rPr>
        <w:t>Финансирование программы в 2024 году предусмотрено из областного и местного бюджетов.</w:t>
      </w:r>
    </w:p>
    <w:p w:rsidR="005E5BA3" w:rsidRPr="00F04C19" w:rsidRDefault="005E5BA3" w:rsidP="005E5BA3">
      <w:pPr>
        <w:jc w:val="both"/>
        <w:rPr>
          <w:rFonts w:ascii="Liberation Serif" w:eastAsia="SimSun" w:hAnsi="Liberation Serif" w:cs="Arial" w:hint="eastAsia"/>
          <w:kern w:val="2"/>
          <w:sz w:val="28"/>
          <w:szCs w:val="28"/>
          <w:lang w:eastAsia="zh-CN" w:bidi="hi-IN"/>
        </w:rPr>
      </w:pPr>
      <w:r w:rsidRPr="00F04C19">
        <w:rPr>
          <w:rFonts w:eastAsia="SimSun"/>
          <w:color w:val="000000"/>
          <w:kern w:val="2"/>
          <w:sz w:val="28"/>
          <w:szCs w:val="28"/>
          <w:lang w:eastAsia="zh-CN" w:bidi="hi-IN"/>
        </w:rPr>
        <w:tab/>
        <w:t>Общий объем финансирования программы составляет 158 929,25 тыс. руб., в том числе:</w:t>
      </w:r>
    </w:p>
    <w:p w:rsidR="005E5BA3" w:rsidRPr="00F04C19" w:rsidRDefault="005E5BA3" w:rsidP="005E5BA3">
      <w:pPr>
        <w:jc w:val="both"/>
        <w:rPr>
          <w:rFonts w:ascii="Liberation Serif" w:eastAsia="SimSun" w:hAnsi="Liberation Serif" w:cs="Arial" w:hint="eastAsia"/>
          <w:kern w:val="2"/>
          <w:sz w:val="28"/>
          <w:szCs w:val="28"/>
          <w:lang w:eastAsia="zh-CN" w:bidi="hi-IN"/>
        </w:rPr>
      </w:pPr>
      <w:r w:rsidRPr="00F04C19">
        <w:rPr>
          <w:rFonts w:eastAsia="SimSun"/>
          <w:color w:val="000000"/>
          <w:kern w:val="2"/>
          <w:sz w:val="28"/>
          <w:szCs w:val="28"/>
          <w:lang w:eastAsia="zh-CN" w:bidi="hi-IN"/>
        </w:rPr>
        <w:tab/>
        <w:t>- 118 565,51 тыс. руб. - средства областного бюджета;</w:t>
      </w:r>
    </w:p>
    <w:p w:rsidR="005E5BA3" w:rsidRPr="00F04C19" w:rsidRDefault="005E5BA3" w:rsidP="005E5BA3">
      <w:pPr>
        <w:jc w:val="both"/>
        <w:rPr>
          <w:rFonts w:eastAsia="SimSun"/>
          <w:color w:val="000000"/>
          <w:kern w:val="2"/>
          <w:sz w:val="28"/>
          <w:szCs w:val="28"/>
          <w:lang w:eastAsia="zh-CN" w:bidi="hi-IN"/>
        </w:rPr>
      </w:pPr>
      <w:r w:rsidRPr="00F04C19">
        <w:rPr>
          <w:rFonts w:eastAsia="SimSun"/>
          <w:color w:val="000000"/>
          <w:kern w:val="2"/>
          <w:sz w:val="28"/>
          <w:szCs w:val="28"/>
          <w:lang w:eastAsia="zh-CN" w:bidi="hi-IN"/>
        </w:rPr>
        <w:tab/>
        <w:t xml:space="preserve">- 40 363,74 тыс. руб. - средства местного бюджета. </w:t>
      </w:r>
    </w:p>
    <w:p w:rsidR="005E5BA3" w:rsidRPr="00F04C19" w:rsidRDefault="005E5BA3" w:rsidP="005E5BA3">
      <w:pPr>
        <w:ind w:firstLine="708"/>
        <w:jc w:val="both"/>
        <w:rPr>
          <w:rFonts w:ascii="Liberation Serif" w:eastAsia="SimSun" w:hAnsi="Liberation Serif" w:cs="Arial" w:hint="eastAsia"/>
          <w:color w:val="FF0000"/>
          <w:kern w:val="2"/>
          <w:sz w:val="28"/>
          <w:szCs w:val="28"/>
          <w:lang w:eastAsia="zh-CN" w:bidi="hi-IN"/>
        </w:rPr>
      </w:pPr>
      <w:r w:rsidRPr="00F04C19">
        <w:rPr>
          <w:rFonts w:eastAsia="SimSun"/>
          <w:color w:val="000000"/>
          <w:kern w:val="2"/>
          <w:sz w:val="28"/>
          <w:szCs w:val="28"/>
          <w:lang w:eastAsia="zh-CN" w:bidi="hi-IN"/>
        </w:rPr>
        <w:t xml:space="preserve">Кассовое исполнение программы по состоянию на 01.09.2024 составило 28% </w:t>
      </w:r>
      <w:r w:rsidRPr="00F04C19">
        <w:rPr>
          <w:rFonts w:eastAsia="SimSun"/>
          <w:color w:val="auto"/>
          <w:kern w:val="2"/>
          <w:sz w:val="28"/>
          <w:szCs w:val="28"/>
          <w:lang w:eastAsia="zh-CN" w:bidi="hi-IN"/>
        </w:rPr>
        <w:t xml:space="preserve">(45 255,95 тыс. руб.) </w:t>
      </w:r>
    </w:p>
    <w:p w:rsidR="005E5BA3" w:rsidRPr="00F04C19" w:rsidRDefault="005E5BA3" w:rsidP="005E5BA3">
      <w:pPr>
        <w:jc w:val="both"/>
        <w:rPr>
          <w:rFonts w:ascii="Liberation Serif" w:eastAsia="SimSun" w:hAnsi="Liberation Serif" w:cs="Arial" w:hint="eastAsia"/>
          <w:kern w:val="2"/>
          <w:sz w:val="28"/>
          <w:szCs w:val="28"/>
          <w:lang w:eastAsia="zh-CN" w:bidi="hi-IN"/>
        </w:rPr>
      </w:pPr>
      <w:r w:rsidRPr="00F04C19">
        <w:rPr>
          <w:rFonts w:eastAsia="SimSun"/>
          <w:color w:val="000000"/>
          <w:kern w:val="2"/>
          <w:sz w:val="28"/>
          <w:szCs w:val="28"/>
          <w:lang w:eastAsia="zh-CN" w:bidi="hi-IN"/>
        </w:rPr>
        <w:tab/>
        <w:t>В целях исполнения вышеуказанных задач выполнены следующие мероприятия:</w:t>
      </w:r>
    </w:p>
    <w:p w:rsidR="005E5BA3" w:rsidRPr="00F04C19" w:rsidRDefault="005E5BA3" w:rsidP="005E5BA3">
      <w:pPr>
        <w:jc w:val="both"/>
        <w:rPr>
          <w:rFonts w:eastAsia="SimSun"/>
          <w:color w:val="000000"/>
          <w:kern w:val="2"/>
          <w:sz w:val="28"/>
          <w:szCs w:val="28"/>
          <w:lang w:eastAsia="zh-CN" w:bidi="hi-IN"/>
        </w:rPr>
      </w:pPr>
      <w:r w:rsidRPr="00F04C19">
        <w:rPr>
          <w:rFonts w:eastAsia="SimSun"/>
          <w:color w:val="000000"/>
          <w:kern w:val="2"/>
          <w:sz w:val="28"/>
          <w:szCs w:val="28"/>
          <w:lang w:eastAsia="zh-CN" w:bidi="hi-IN"/>
        </w:rPr>
        <w:tab/>
        <w:t>1) в рамках мероприятий по отлову и содержанию в приютах животных без владельцев предусмотрено финансирование в размере 7 314,10 тыс. руб., в том числе: 1 314,10 тыс. руб. из средств областного бюджета и 6 000,00 тыс. руб. из средств местного бюджета.</w:t>
      </w:r>
    </w:p>
    <w:p w:rsidR="005E5BA3" w:rsidRPr="00F04C19" w:rsidRDefault="005E5BA3" w:rsidP="005E5BA3">
      <w:pPr>
        <w:ind w:firstLine="708"/>
        <w:jc w:val="both"/>
        <w:rPr>
          <w:rFonts w:eastAsia="SimSun"/>
          <w:color w:val="000000"/>
          <w:kern w:val="2"/>
          <w:sz w:val="28"/>
          <w:szCs w:val="28"/>
          <w:lang w:eastAsia="zh-CN" w:bidi="hi-IN"/>
        </w:rPr>
      </w:pPr>
      <w:r w:rsidRPr="00F04C19">
        <w:rPr>
          <w:rFonts w:eastAsia="SimSun"/>
          <w:color w:val="000000"/>
          <w:kern w:val="2"/>
          <w:sz w:val="28"/>
          <w:szCs w:val="28"/>
          <w:lang w:eastAsia="zh-CN" w:bidi="hi-IN"/>
        </w:rPr>
        <w:t>По итогам конкурсных процедур в рамках федерального закона № 44 - ФЗ заключено 3 муниципальных контракта:</w:t>
      </w:r>
    </w:p>
    <w:p w:rsidR="005E5BA3" w:rsidRPr="00F04C19" w:rsidRDefault="005E5BA3" w:rsidP="005E5BA3">
      <w:pPr>
        <w:ind w:firstLine="708"/>
        <w:jc w:val="both"/>
        <w:rPr>
          <w:rFonts w:eastAsia="SimSun"/>
          <w:color w:val="000000"/>
          <w:kern w:val="2"/>
          <w:sz w:val="28"/>
          <w:szCs w:val="28"/>
          <w:lang w:eastAsia="zh-CN" w:bidi="hi-IN"/>
        </w:rPr>
      </w:pPr>
      <w:r w:rsidRPr="00F04C19">
        <w:rPr>
          <w:rFonts w:eastAsia="SimSun"/>
          <w:color w:val="000000"/>
          <w:kern w:val="2"/>
          <w:sz w:val="28"/>
          <w:szCs w:val="28"/>
          <w:lang w:eastAsia="zh-CN" w:bidi="hi-IN"/>
        </w:rPr>
        <w:t>- 2 контракта с подрядной организацией ООО «</w:t>
      </w:r>
      <w:proofErr w:type="spellStart"/>
      <w:r w:rsidRPr="00F04C19">
        <w:rPr>
          <w:rFonts w:eastAsia="SimSun"/>
          <w:color w:val="000000"/>
          <w:kern w:val="2"/>
          <w:sz w:val="28"/>
          <w:szCs w:val="28"/>
          <w:lang w:eastAsia="zh-CN" w:bidi="hi-IN"/>
        </w:rPr>
        <w:t>Ювин</w:t>
      </w:r>
      <w:proofErr w:type="spellEnd"/>
      <w:r w:rsidRPr="00F04C19">
        <w:rPr>
          <w:rFonts w:eastAsia="SimSun"/>
          <w:color w:val="000000"/>
          <w:kern w:val="2"/>
          <w:sz w:val="28"/>
          <w:szCs w:val="28"/>
          <w:lang w:eastAsia="zh-CN" w:bidi="hi-IN"/>
        </w:rPr>
        <w:t xml:space="preserve">» на общую сумму 6 000,0 тыс. руб. По данному контракту отловлено 267 животных.        </w:t>
      </w:r>
    </w:p>
    <w:p w:rsidR="005E5BA3" w:rsidRPr="00F04C19" w:rsidRDefault="005E5BA3" w:rsidP="005E5BA3">
      <w:pPr>
        <w:jc w:val="both"/>
        <w:rPr>
          <w:rFonts w:eastAsia="SimSun"/>
          <w:color w:val="000000"/>
          <w:kern w:val="2"/>
          <w:sz w:val="28"/>
          <w:szCs w:val="28"/>
          <w:lang w:eastAsia="zh-CN" w:bidi="hi-IN"/>
        </w:rPr>
      </w:pPr>
      <w:r w:rsidRPr="00F04C19">
        <w:rPr>
          <w:rFonts w:eastAsia="SimSun"/>
          <w:color w:val="000000"/>
          <w:kern w:val="2"/>
          <w:sz w:val="28"/>
          <w:szCs w:val="28"/>
          <w:lang w:eastAsia="zh-CN" w:bidi="hi-IN"/>
        </w:rPr>
        <w:lastRenderedPageBreak/>
        <w:tab/>
        <w:t xml:space="preserve">- 1 контракт с ООО «ОСВВ» на сумму 1 314, 10 (заключен 26.07.2024 г.). На текущую дату отловлено –  105 животных. </w:t>
      </w:r>
    </w:p>
    <w:p w:rsidR="005E5BA3" w:rsidRPr="00F04C19" w:rsidRDefault="005E5BA3" w:rsidP="005E5BA3">
      <w:pPr>
        <w:ind w:firstLine="708"/>
        <w:jc w:val="both"/>
        <w:rPr>
          <w:rFonts w:eastAsia="SimSun"/>
          <w:color w:val="000000"/>
          <w:kern w:val="2"/>
          <w:sz w:val="28"/>
          <w:szCs w:val="28"/>
          <w:lang w:eastAsia="zh-CN" w:bidi="hi-IN"/>
        </w:rPr>
      </w:pPr>
      <w:r w:rsidRPr="00F04C19">
        <w:rPr>
          <w:rFonts w:eastAsia="SimSun"/>
          <w:color w:val="000000"/>
          <w:kern w:val="2"/>
          <w:sz w:val="28"/>
          <w:szCs w:val="28"/>
          <w:lang w:eastAsia="zh-CN" w:bidi="hi-IN"/>
        </w:rPr>
        <w:t xml:space="preserve">Итого по 3 контрактам отловлено 372 животных. </w:t>
      </w:r>
    </w:p>
    <w:p w:rsidR="005E5BA3" w:rsidRPr="00F04C19" w:rsidRDefault="005E5BA3" w:rsidP="005E5BA3">
      <w:pPr>
        <w:ind w:firstLine="708"/>
        <w:jc w:val="both"/>
        <w:rPr>
          <w:rFonts w:eastAsia="SimSun"/>
          <w:color w:val="000000"/>
          <w:kern w:val="2"/>
          <w:sz w:val="28"/>
          <w:szCs w:val="28"/>
          <w:lang w:eastAsia="zh-CN" w:bidi="hi-IN"/>
        </w:rPr>
      </w:pPr>
      <w:r w:rsidRPr="00F04C19">
        <w:rPr>
          <w:rFonts w:eastAsia="SimSun"/>
          <w:color w:val="000000"/>
          <w:kern w:val="2"/>
          <w:sz w:val="28"/>
          <w:szCs w:val="28"/>
          <w:lang w:eastAsia="zh-CN" w:bidi="hi-IN"/>
        </w:rPr>
        <w:t>Кассовое исполнение на 01.09.2024 составляет  79% (5 836,29 тыс. руб.);</w:t>
      </w:r>
    </w:p>
    <w:p w:rsidR="005E5BA3" w:rsidRPr="00F04C19" w:rsidRDefault="005E5BA3" w:rsidP="005E5BA3">
      <w:pPr>
        <w:ind w:right="266"/>
        <w:jc w:val="both"/>
        <w:rPr>
          <w:rFonts w:ascii="Liberation Serif" w:eastAsia="SimSun" w:hAnsi="Liberation Serif" w:cs="Arial" w:hint="eastAsia"/>
          <w:kern w:val="2"/>
          <w:sz w:val="28"/>
          <w:szCs w:val="28"/>
          <w:lang w:eastAsia="zh-CN" w:bidi="hi-IN"/>
        </w:rPr>
      </w:pPr>
      <w:r w:rsidRPr="00F04C19">
        <w:rPr>
          <w:rFonts w:eastAsia="SimSun" w:cs="Arial"/>
          <w:kern w:val="2"/>
          <w:sz w:val="28"/>
          <w:szCs w:val="28"/>
          <w:lang w:eastAsia="zh-CN" w:bidi="hi-IN"/>
        </w:rPr>
        <w:tab/>
      </w:r>
      <w:r w:rsidRPr="00F04C19">
        <w:rPr>
          <w:color w:val="000000"/>
          <w:kern w:val="2"/>
          <w:sz w:val="28"/>
          <w:szCs w:val="28"/>
          <w:lang w:bidi="hi-IN"/>
        </w:rPr>
        <w:t xml:space="preserve"> </w:t>
      </w:r>
      <w:r w:rsidRPr="00F04C19">
        <w:rPr>
          <w:rFonts w:eastAsia="SimSun"/>
          <w:color w:val="000000"/>
          <w:kern w:val="2"/>
          <w:sz w:val="28"/>
          <w:szCs w:val="28"/>
          <w:lang w:eastAsia="zh-CN" w:bidi="hi-IN"/>
        </w:rPr>
        <w:t xml:space="preserve">2) в рамках исполнения мероприятий по содержанию (техническое обслуживание, транспортировка газа) объекта газового хозяйства мемориала «Вечный огонь» предусмотрено 21,29 тыс. руб. из средств местного бюджета, кассовое исполнение на 01.09.2024 составляет 4,51 тыс. руб.; </w:t>
      </w:r>
    </w:p>
    <w:p w:rsidR="005E5BA3" w:rsidRPr="00F04C19" w:rsidRDefault="005E5BA3" w:rsidP="005E5BA3">
      <w:pPr>
        <w:jc w:val="both"/>
        <w:rPr>
          <w:rFonts w:eastAsia="SimSun"/>
          <w:color w:val="FF0000"/>
          <w:kern w:val="2"/>
          <w:sz w:val="28"/>
          <w:szCs w:val="28"/>
          <w:lang w:eastAsia="zh-CN" w:bidi="hi-IN"/>
        </w:rPr>
      </w:pPr>
      <w:r w:rsidRPr="00F04C19">
        <w:rPr>
          <w:rFonts w:eastAsia="SimSun"/>
          <w:color w:val="000000"/>
          <w:kern w:val="2"/>
          <w:sz w:val="28"/>
          <w:szCs w:val="28"/>
          <w:lang w:eastAsia="zh-CN" w:bidi="hi-IN"/>
        </w:rPr>
        <w:tab/>
        <w:t>3) в рамках исполнения мероприятий по содержанию фонтанов (</w:t>
      </w:r>
      <w:proofErr w:type="spellStart"/>
      <w:r w:rsidRPr="00F04C19">
        <w:rPr>
          <w:rFonts w:eastAsia="SimSun"/>
          <w:color w:val="000000"/>
          <w:kern w:val="2"/>
          <w:sz w:val="28"/>
          <w:szCs w:val="28"/>
          <w:lang w:eastAsia="zh-CN" w:bidi="hi-IN"/>
        </w:rPr>
        <w:t>расконсервация</w:t>
      </w:r>
      <w:proofErr w:type="spellEnd"/>
      <w:r w:rsidRPr="00F04C19">
        <w:rPr>
          <w:rFonts w:eastAsia="SimSun"/>
          <w:color w:val="000000"/>
          <w:kern w:val="2"/>
          <w:sz w:val="28"/>
          <w:szCs w:val="28"/>
          <w:lang w:eastAsia="zh-CN" w:bidi="hi-IN"/>
        </w:rPr>
        <w:t xml:space="preserve"> и консервация фонтанов) предусмотрено 1 350,00 тыс. руб. из средств местного бюджета, кассовое исполнение на 01.09.2024 составляет </w:t>
      </w:r>
      <w:r w:rsidRPr="00F04C19">
        <w:rPr>
          <w:rFonts w:eastAsia="SimSun"/>
          <w:color w:val="auto"/>
          <w:kern w:val="2"/>
          <w:sz w:val="28"/>
          <w:szCs w:val="28"/>
          <w:lang w:eastAsia="zh-CN" w:bidi="hi-IN"/>
        </w:rPr>
        <w:t>70,16 тыс. руб. (содержание фонтана на площади Красных партизан, ул. Ленина).</w:t>
      </w:r>
    </w:p>
    <w:p w:rsidR="005E5BA3" w:rsidRPr="00F04C19" w:rsidRDefault="005E5BA3" w:rsidP="005E5BA3">
      <w:pPr>
        <w:jc w:val="both"/>
        <w:rPr>
          <w:rFonts w:eastAsia="SimSun"/>
          <w:color w:val="000000"/>
          <w:kern w:val="2"/>
          <w:sz w:val="28"/>
          <w:szCs w:val="28"/>
          <w:lang w:eastAsia="zh-CN" w:bidi="hi-IN"/>
        </w:rPr>
      </w:pPr>
      <w:r w:rsidRPr="00F04C19">
        <w:rPr>
          <w:rFonts w:eastAsia="SimSun"/>
          <w:color w:val="000000"/>
          <w:kern w:val="2"/>
          <w:sz w:val="28"/>
          <w:szCs w:val="28"/>
          <w:lang w:eastAsia="zh-CN" w:bidi="hi-IN"/>
        </w:rPr>
        <w:tab/>
        <w:t xml:space="preserve">4) в рамках исполнения мероприятий по демонтажу ледового городка в текущем году предусмотрено 631,0 тыс. руб. из средств местного бюджета, Работы выполнены в полном объеме в зимний период. </w:t>
      </w:r>
    </w:p>
    <w:p w:rsidR="005E5BA3" w:rsidRPr="00F04C19" w:rsidRDefault="005E5BA3" w:rsidP="005E5BA3">
      <w:pPr>
        <w:jc w:val="both"/>
        <w:rPr>
          <w:rFonts w:eastAsia="SimSun"/>
          <w:color w:val="000000"/>
          <w:kern w:val="2"/>
          <w:sz w:val="28"/>
          <w:szCs w:val="28"/>
          <w:lang w:eastAsia="zh-CN" w:bidi="hi-IN"/>
        </w:rPr>
      </w:pPr>
      <w:r w:rsidRPr="00F04C19">
        <w:rPr>
          <w:rFonts w:eastAsia="SimSun"/>
          <w:color w:val="000000"/>
          <w:kern w:val="2"/>
          <w:sz w:val="28"/>
          <w:szCs w:val="28"/>
          <w:lang w:eastAsia="zh-CN" w:bidi="hi-IN"/>
        </w:rPr>
        <w:tab/>
        <w:t>5) проведение мероприятий по благоустройству общественных и дворовых территорий:</w:t>
      </w:r>
    </w:p>
    <w:p w:rsidR="005E5BA3" w:rsidRPr="00F04C19" w:rsidRDefault="005E5BA3" w:rsidP="005E5BA3">
      <w:pPr>
        <w:ind w:firstLine="708"/>
        <w:jc w:val="both"/>
        <w:rPr>
          <w:rFonts w:eastAsia="SimSun"/>
          <w:color w:val="000000"/>
          <w:kern w:val="2"/>
          <w:sz w:val="28"/>
          <w:szCs w:val="28"/>
          <w:lang w:eastAsia="zh-CN" w:bidi="hi-IN"/>
        </w:rPr>
      </w:pPr>
      <w:r w:rsidRPr="00F04C19">
        <w:rPr>
          <w:rFonts w:eastAsia="SimSun"/>
          <w:color w:val="000000"/>
          <w:kern w:val="2"/>
          <w:sz w:val="28"/>
          <w:szCs w:val="28"/>
          <w:lang w:eastAsia="zh-CN" w:bidi="hi-IN"/>
        </w:rPr>
        <w:t xml:space="preserve">1) на выполнение мероприятий по благоустройству «Парка Победы», (завершение 1 этапа) (2 этап на 2024 год) предусмотрено финансирование в размере 126 624,47, в том числе 10 584,47 тыс. руб. из средств местного и 116 040,00 тыс. руб. из областного бюджета. Заказчиком работ является МУ «Управление строительства». </w:t>
      </w:r>
    </w:p>
    <w:p w:rsidR="005E5BA3" w:rsidRPr="00F04C19" w:rsidRDefault="005E5BA3" w:rsidP="005E5BA3">
      <w:pPr>
        <w:ind w:firstLine="708"/>
        <w:jc w:val="both"/>
        <w:rPr>
          <w:rFonts w:eastAsia="SimSun"/>
          <w:color w:val="000000"/>
          <w:kern w:val="2"/>
          <w:sz w:val="28"/>
          <w:szCs w:val="28"/>
          <w:lang w:eastAsia="zh-CN" w:bidi="hi-IN"/>
        </w:rPr>
      </w:pPr>
      <w:r w:rsidRPr="00F04C19">
        <w:rPr>
          <w:rFonts w:eastAsia="SimSun"/>
          <w:color w:val="000000"/>
          <w:kern w:val="2"/>
          <w:sz w:val="28"/>
          <w:szCs w:val="28"/>
          <w:lang w:eastAsia="zh-CN" w:bidi="hi-IN"/>
        </w:rPr>
        <w:t xml:space="preserve">Кассовое исполнение на 01.09.2024 составляет 36 725,10 тыс. руб. </w:t>
      </w:r>
    </w:p>
    <w:p w:rsidR="005E5BA3" w:rsidRPr="00F04C19" w:rsidRDefault="005E5BA3" w:rsidP="005E5BA3">
      <w:pPr>
        <w:ind w:firstLine="708"/>
        <w:jc w:val="both"/>
        <w:rPr>
          <w:rFonts w:eastAsia="SimSun"/>
          <w:color w:val="000000"/>
          <w:kern w:val="2"/>
          <w:sz w:val="28"/>
          <w:szCs w:val="28"/>
          <w:lang w:eastAsia="zh-CN" w:bidi="hi-IN"/>
        </w:rPr>
      </w:pPr>
      <w:r w:rsidRPr="00F04C19">
        <w:rPr>
          <w:rFonts w:eastAsia="SimSun"/>
          <w:color w:val="000000"/>
          <w:kern w:val="2"/>
          <w:sz w:val="28"/>
          <w:szCs w:val="28"/>
          <w:lang w:eastAsia="zh-CN" w:bidi="hi-IN"/>
        </w:rPr>
        <w:t xml:space="preserve"> В настоящее время на указанные средства выполняются следующие виды работ: устройство покрытий из тротуарной плитки (площадка для МГН, площадь с фонтаном, дорожки), устройство покрытий из резиновой крошкой (4 детских площадки: 2 из которых планировалось выполнить в рамках 1 </w:t>
      </w:r>
      <w:proofErr w:type="spellStart"/>
      <w:r w:rsidRPr="00F04C19">
        <w:rPr>
          <w:rFonts w:eastAsia="SimSun"/>
          <w:color w:val="000000"/>
          <w:kern w:val="2"/>
          <w:sz w:val="28"/>
          <w:szCs w:val="28"/>
          <w:lang w:eastAsia="zh-CN" w:bidi="hi-IN"/>
        </w:rPr>
        <w:t>подэтапа</w:t>
      </w:r>
      <w:proofErr w:type="spellEnd"/>
      <w:r w:rsidRPr="00F04C19">
        <w:rPr>
          <w:rFonts w:eastAsia="SimSun"/>
          <w:color w:val="000000"/>
          <w:kern w:val="2"/>
          <w:sz w:val="28"/>
          <w:szCs w:val="28"/>
          <w:lang w:eastAsia="zh-CN" w:bidi="hi-IN"/>
        </w:rPr>
        <w:t xml:space="preserve">), установка </w:t>
      </w:r>
      <w:proofErr w:type="spellStart"/>
      <w:r w:rsidRPr="00F04C19">
        <w:rPr>
          <w:rFonts w:eastAsia="SimSun"/>
          <w:color w:val="000000"/>
          <w:kern w:val="2"/>
          <w:sz w:val="28"/>
          <w:szCs w:val="28"/>
          <w:lang w:eastAsia="zh-CN" w:bidi="hi-IN"/>
        </w:rPr>
        <w:t>МАФов</w:t>
      </w:r>
      <w:proofErr w:type="spellEnd"/>
      <w:r w:rsidRPr="00F04C19">
        <w:rPr>
          <w:rFonts w:eastAsia="SimSun"/>
          <w:color w:val="000000"/>
          <w:kern w:val="2"/>
          <w:sz w:val="28"/>
          <w:szCs w:val="28"/>
          <w:lang w:eastAsia="zh-CN" w:bidi="hi-IN"/>
        </w:rPr>
        <w:t xml:space="preserve"> на детских площадках, устройство площадного (сухого) фонтана, устройство системы видеонаблюдения и оповещения, внутренние работы в общественном туалете – отделка, установка дверей, инженерных сетей (водоснабжения, канализация, электроснабжение), устройство системы освещения парка, устройство цветников с посадкой крупномерных растений, готовность объекта – 75%, новый срок реализации – конец 3 квартала 2024 года.</w:t>
      </w:r>
    </w:p>
    <w:p w:rsidR="005E5BA3" w:rsidRPr="00F04C19" w:rsidRDefault="005E5BA3" w:rsidP="005E5BA3">
      <w:pPr>
        <w:tabs>
          <w:tab w:val="left" w:pos="709"/>
        </w:tabs>
        <w:jc w:val="both"/>
        <w:rPr>
          <w:rFonts w:eastAsia="SimSun"/>
          <w:color w:val="auto"/>
          <w:kern w:val="2"/>
          <w:sz w:val="28"/>
          <w:szCs w:val="28"/>
          <w:lang w:eastAsia="zh-CN" w:bidi="hi-IN"/>
        </w:rPr>
      </w:pPr>
      <w:r w:rsidRPr="00F04C19">
        <w:rPr>
          <w:rFonts w:eastAsia="SimSun"/>
          <w:color w:val="auto"/>
          <w:kern w:val="2"/>
          <w:sz w:val="28"/>
          <w:szCs w:val="28"/>
          <w:lang w:eastAsia="zh-CN" w:bidi="hi-IN"/>
        </w:rPr>
        <w:t xml:space="preserve">           2) на выполнение мероприятий по разработке проектно-сметной документации по проекту «Зеленые шахты Копейска» (Городской парк по    ул. Борьбы) предусмотрено финансирование 4 199,99 тыс. руб.: в том числе 3999,99 тыс. руб. – на ПСД и 200 тыс. руб. на гос. экспертизу ПСД из средств местного бюджета, оплата по данному мероприятию не производилась.</w:t>
      </w:r>
    </w:p>
    <w:p w:rsidR="005E5BA3" w:rsidRPr="00F04C19" w:rsidRDefault="005E5BA3" w:rsidP="005E5BA3">
      <w:pPr>
        <w:jc w:val="both"/>
        <w:rPr>
          <w:rFonts w:eastAsia="SimSun"/>
          <w:color w:val="auto"/>
          <w:kern w:val="2"/>
          <w:sz w:val="28"/>
          <w:szCs w:val="28"/>
          <w:lang w:eastAsia="zh-CN" w:bidi="hi-IN"/>
        </w:rPr>
      </w:pPr>
      <w:r w:rsidRPr="00F04C19">
        <w:rPr>
          <w:rFonts w:eastAsia="SimSun"/>
          <w:color w:val="auto"/>
          <w:kern w:val="2"/>
          <w:sz w:val="28"/>
          <w:szCs w:val="28"/>
          <w:lang w:eastAsia="zh-CN" w:bidi="hi-IN"/>
        </w:rPr>
        <w:t xml:space="preserve">          4) на выполнение мероприятий по ремонту памятника «Книга памяти» предусмотрено финансирование 6 964,96 тыс. руб. из средств местного бюджета. Оплата по данному мероприятию не производилась. Срок выполнения работ 18.04.2025 года, сумма контракта 7 000,00 тыс. руб. (оплата будет производиться в 2024 году авансирование 5% в сумме 350,00 тыс. руб. и 2025 год 6650,00 тыс. руб.).</w:t>
      </w:r>
    </w:p>
    <w:p w:rsidR="005E5BA3" w:rsidRPr="00F04C19" w:rsidRDefault="005E5BA3" w:rsidP="005E5BA3">
      <w:pPr>
        <w:jc w:val="both"/>
        <w:rPr>
          <w:rFonts w:eastAsia="SimSun"/>
          <w:color w:val="auto"/>
          <w:kern w:val="2"/>
          <w:sz w:val="28"/>
          <w:szCs w:val="28"/>
          <w:lang w:eastAsia="zh-CN" w:bidi="hi-IN"/>
        </w:rPr>
      </w:pPr>
    </w:p>
    <w:p w:rsidR="005E5BA3" w:rsidRPr="00F04C19" w:rsidRDefault="005E5BA3" w:rsidP="005E5BA3">
      <w:pPr>
        <w:ind w:firstLine="708"/>
        <w:jc w:val="both"/>
        <w:rPr>
          <w:rFonts w:eastAsia="SimSun"/>
          <w:color w:val="auto"/>
          <w:kern w:val="2"/>
          <w:sz w:val="28"/>
          <w:szCs w:val="28"/>
          <w:lang w:eastAsia="zh-CN" w:bidi="hi-IN"/>
        </w:rPr>
      </w:pPr>
      <w:r w:rsidRPr="00F04C19">
        <w:rPr>
          <w:rFonts w:eastAsia="SimSun"/>
          <w:color w:val="auto"/>
          <w:kern w:val="2"/>
          <w:sz w:val="28"/>
          <w:szCs w:val="28"/>
          <w:lang w:eastAsia="zh-CN" w:bidi="hi-IN"/>
        </w:rPr>
        <w:lastRenderedPageBreak/>
        <w:t xml:space="preserve">5) на выполнение работ по объекту: «Металлическая конструкция сцена малая», расположенная на пл. Трудовой Славы предусмотрено финансирование в размере 723,45, в том числе 273,45 тыс. руб. из средств местного и 450,00 из областного бюджета. </w:t>
      </w:r>
    </w:p>
    <w:p w:rsidR="005E5BA3" w:rsidRPr="00F04C19" w:rsidRDefault="005E5BA3" w:rsidP="005E5BA3">
      <w:pPr>
        <w:ind w:firstLine="708"/>
        <w:jc w:val="both"/>
        <w:rPr>
          <w:rFonts w:eastAsia="SimSun"/>
          <w:color w:val="auto"/>
          <w:kern w:val="2"/>
          <w:sz w:val="28"/>
          <w:szCs w:val="28"/>
          <w:lang w:eastAsia="zh-CN" w:bidi="hi-IN"/>
        </w:rPr>
      </w:pPr>
      <w:r w:rsidRPr="00F04C19">
        <w:rPr>
          <w:rFonts w:eastAsia="SimSun"/>
          <w:color w:val="auto"/>
          <w:kern w:val="2"/>
          <w:sz w:val="28"/>
          <w:szCs w:val="28"/>
          <w:lang w:eastAsia="zh-CN" w:bidi="hi-IN"/>
        </w:rPr>
        <w:t xml:space="preserve">Работы выполнены на сумму 677,01 тыс. руб., готовится соглашение о расторжении, в части выполненных работ (техническая ошибка в смете). </w:t>
      </w:r>
    </w:p>
    <w:p w:rsidR="005E5BA3" w:rsidRPr="00F04C19" w:rsidRDefault="005E5BA3" w:rsidP="005E5BA3">
      <w:pPr>
        <w:ind w:firstLine="708"/>
        <w:jc w:val="both"/>
        <w:rPr>
          <w:rFonts w:eastAsia="SimSun"/>
          <w:color w:val="auto"/>
          <w:kern w:val="2"/>
          <w:sz w:val="28"/>
          <w:szCs w:val="28"/>
          <w:lang w:eastAsia="zh-CN" w:bidi="hi-IN"/>
        </w:rPr>
      </w:pPr>
      <w:r w:rsidRPr="00F04C19">
        <w:rPr>
          <w:rFonts w:eastAsia="SimSun"/>
          <w:color w:val="auto"/>
          <w:kern w:val="2"/>
          <w:sz w:val="28"/>
          <w:szCs w:val="28"/>
          <w:lang w:eastAsia="zh-CN" w:bidi="hi-IN"/>
        </w:rPr>
        <w:t xml:space="preserve">6) на выполнение работ по восстановлению ограждения спортивной площадки в сквере за ДК им. Бажова, ул. Лизы Чайкиной, 33 в </w:t>
      </w:r>
      <w:proofErr w:type="spellStart"/>
      <w:r w:rsidRPr="00F04C19">
        <w:rPr>
          <w:rFonts w:eastAsia="SimSun"/>
          <w:color w:val="auto"/>
          <w:kern w:val="2"/>
          <w:sz w:val="28"/>
          <w:szCs w:val="28"/>
          <w:lang w:eastAsia="zh-CN" w:bidi="hi-IN"/>
        </w:rPr>
        <w:t>Бажовском</w:t>
      </w:r>
      <w:proofErr w:type="spellEnd"/>
      <w:r w:rsidRPr="00F04C19">
        <w:rPr>
          <w:rFonts w:eastAsia="SimSun"/>
          <w:color w:val="auto"/>
          <w:kern w:val="2"/>
          <w:sz w:val="28"/>
          <w:szCs w:val="28"/>
          <w:lang w:eastAsia="zh-CN" w:bidi="hi-IN"/>
        </w:rPr>
        <w:t xml:space="preserve"> жилом массиве предусмотрено финансирование 366,16 тыс. руб. из средств местного бюджета. </w:t>
      </w:r>
    </w:p>
    <w:p w:rsidR="005E5BA3" w:rsidRPr="00F04C19" w:rsidRDefault="005E5BA3" w:rsidP="005E5BA3">
      <w:pPr>
        <w:ind w:firstLine="708"/>
        <w:jc w:val="both"/>
        <w:rPr>
          <w:rFonts w:eastAsia="SimSun"/>
          <w:color w:val="auto"/>
          <w:kern w:val="2"/>
          <w:sz w:val="28"/>
          <w:szCs w:val="28"/>
          <w:lang w:eastAsia="zh-CN" w:bidi="hi-IN"/>
        </w:rPr>
      </w:pPr>
      <w:r w:rsidRPr="00F04C19">
        <w:rPr>
          <w:rFonts w:eastAsia="SimSun"/>
          <w:color w:val="auto"/>
          <w:kern w:val="2"/>
          <w:sz w:val="28"/>
          <w:szCs w:val="28"/>
          <w:lang w:eastAsia="zh-CN" w:bidi="hi-IN"/>
        </w:rPr>
        <w:t>Срок выполнения работ 31.10.2024 года, находится в стадии изготовления металлической конструкции для данного объекта.</w:t>
      </w:r>
    </w:p>
    <w:p w:rsidR="005E5BA3" w:rsidRPr="00F04C19" w:rsidRDefault="005E5BA3" w:rsidP="005E5BA3">
      <w:pPr>
        <w:ind w:firstLine="708"/>
        <w:jc w:val="both"/>
        <w:rPr>
          <w:rFonts w:eastAsia="SimSun"/>
          <w:color w:val="auto"/>
          <w:kern w:val="2"/>
          <w:sz w:val="28"/>
          <w:szCs w:val="28"/>
          <w:lang w:eastAsia="zh-CN" w:bidi="hi-IN"/>
        </w:rPr>
      </w:pPr>
      <w:r w:rsidRPr="00F04C19">
        <w:rPr>
          <w:rFonts w:eastAsia="SimSun"/>
          <w:color w:val="auto"/>
          <w:kern w:val="2"/>
          <w:sz w:val="28"/>
          <w:szCs w:val="28"/>
          <w:lang w:eastAsia="zh-CN" w:bidi="hi-IN"/>
        </w:rPr>
        <w:t xml:space="preserve">7) на выполнение работ по установке опоры освещения на объекте: «Благоустройство территории стадиона по ул. 19 Партсъезда 27Б», освещение 1 опора, 2 этап предусмотрено финансирование 150,47 тыс. руб. из средств местного бюджета. </w:t>
      </w:r>
    </w:p>
    <w:p w:rsidR="005E5BA3" w:rsidRPr="00F04C19" w:rsidRDefault="005E5BA3" w:rsidP="005E5BA3">
      <w:pPr>
        <w:ind w:firstLine="708"/>
        <w:jc w:val="both"/>
        <w:rPr>
          <w:rFonts w:eastAsia="SimSun"/>
          <w:color w:val="auto"/>
          <w:kern w:val="2"/>
          <w:sz w:val="28"/>
          <w:szCs w:val="28"/>
          <w:lang w:eastAsia="zh-CN" w:bidi="hi-IN"/>
        </w:rPr>
      </w:pPr>
      <w:r w:rsidRPr="00F04C19">
        <w:rPr>
          <w:rFonts w:eastAsia="SimSun"/>
          <w:color w:val="auto"/>
          <w:kern w:val="2"/>
          <w:sz w:val="28"/>
          <w:szCs w:val="28"/>
          <w:lang w:eastAsia="zh-CN" w:bidi="hi-IN"/>
        </w:rPr>
        <w:t xml:space="preserve">Работы выполнены в полном объеме.  После предоставления документов на оплату подрядчиком, работы будут оплачены.  </w:t>
      </w:r>
    </w:p>
    <w:p w:rsidR="005E5BA3" w:rsidRPr="00F04C19" w:rsidRDefault="005E5BA3" w:rsidP="005E5BA3">
      <w:pPr>
        <w:ind w:firstLine="708"/>
        <w:jc w:val="both"/>
        <w:rPr>
          <w:rFonts w:eastAsia="SimSun"/>
          <w:color w:val="auto"/>
          <w:kern w:val="2"/>
          <w:sz w:val="28"/>
          <w:szCs w:val="28"/>
          <w:lang w:eastAsia="zh-CN" w:bidi="hi-IN"/>
        </w:rPr>
      </w:pPr>
      <w:r w:rsidRPr="00F04C19">
        <w:rPr>
          <w:rFonts w:eastAsia="SimSun"/>
          <w:color w:val="auto"/>
          <w:kern w:val="2"/>
          <w:sz w:val="28"/>
          <w:szCs w:val="28"/>
          <w:lang w:eastAsia="zh-CN" w:bidi="hi-IN"/>
        </w:rPr>
        <w:t xml:space="preserve">8) на выполнение работ по технологическому присоединению к электрическим сетям на площади Трудовой Славы предусмотрено финансирование 194,1 тыс. руб., в том числе: 18,72 тыс. руб. из средств местного и 175,39 из областного бюджета. Кассовое исполнение на 01.09.2024 составляет 5,62 тыс. руб. </w:t>
      </w:r>
    </w:p>
    <w:p w:rsidR="005E5BA3" w:rsidRPr="00F04C19" w:rsidRDefault="005E5BA3" w:rsidP="005E5BA3">
      <w:pPr>
        <w:ind w:firstLine="708"/>
        <w:jc w:val="both"/>
        <w:rPr>
          <w:rFonts w:eastAsia="SimSun"/>
          <w:color w:val="auto"/>
          <w:kern w:val="2"/>
          <w:sz w:val="28"/>
          <w:szCs w:val="28"/>
          <w:lang w:eastAsia="zh-CN" w:bidi="hi-IN"/>
        </w:rPr>
      </w:pPr>
      <w:r w:rsidRPr="00F04C19">
        <w:rPr>
          <w:rFonts w:eastAsia="SimSun"/>
          <w:color w:val="auto"/>
          <w:kern w:val="2"/>
          <w:sz w:val="28"/>
          <w:szCs w:val="28"/>
          <w:lang w:eastAsia="zh-CN" w:bidi="hi-IN"/>
        </w:rPr>
        <w:t xml:space="preserve">Работы выполнены в полном объеме. После предоставления документов на оплату подрядчиком, работы будут оплачены.  </w:t>
      </w:r>
    </w:p>
    <w:p w:rsidR="005E5BA3" w:rsidRPr="00F04C19" w:rsidRDefault="005E5BA3" w:rsidP="005E5BA3">
      <w:pPr>
        <w:ind w:firstLine="708"/>
        <w:jc w:val="both"/>
        <w:rPr>
          <w:rFonts w:eastAsia="SimSun"/>
          <w:color w:val="auto"/>
          <w:kern w:val="2"/>
          <w:sz w:val="28"/>
          <w:szCs w:val="28"/>
          <w:lang w:eastAsia="zh-CN" w:bidi="hi-IN"/>
        </w:rPr>
      </w:pPr>
      <w:r w:rsidRPr="00F04C19">
        <w:rPr>
          <w:rFonts w:eastAsia="SimSun"/>
          <w:color w:val="auto"/>
          <w:kern w:val="2"/>
          <w:sz w:val="28"/>
          <w:szCs w:val="28"/>
          <w:lang w:eastAsia="zh-CN" w:bidi="hi-IN"/>
        </w:rPr>
        <w:t xml:space="preserve">9) на выполнение мероприятий по благоустройству дворовой территории ул. Кирова, 33, 35. Предусмотрено финансирование 2 153,55 из средств местного бюджета, кассовое исполнение на 01.09.2024 составляет 1 984,27.  Работы выполнены в полном объеме. </w:t>
      </w:r>
    </w:p>
    <w:p w:rsidR="005E5BA3" w:rsidRPr="00F04C19" w:rsidRDefault="005E5BA3" w:rsidP="005E5BA3">
      <w:pPr>
        <w:jc w:val="both"/>
        <w:rPr>
          <w:color w:val="000000"/>
          <w:sz w:val="28"/>
          <w:szCs w:val="28"/>
        </w:rPr>
      </w:pPr>
      <w:r w:rsidRPr="00F04C19">
        <w:rPr>
          <w:rFonts w:eastAsia="SimSun"/>
          <w:kern w:val="2"/>
          <w:sz w:val="28"/>
          <w:szCs w:val="28"/>
          <w:lang w:eastAsia="zh-CN" w:bidi="hi-IN"/>
        </w:rPr>
        <w:tab/>
      </w:r>
      <w:r w:rsidRPr="00F04C19">
        <w:rPr>
          <w:rFonts w:eastAsia="SimSun"/>
          <w:kern w:val="2"/>
          <w:sz w:val="28"/>
          <w:szCs w:val="28"/>
          <w:lang w:eastAsia="zh-CN" w:bidi="hi-IN"/>
        </w:rPr>
        <w:tab/>
      </w:r>
      <w:r w:rsidRPr="00F04C19">
        <w:rPr>
          <w:rFonts w:eastAsia="SimSun"/>
          <w:kern w:val="2"/>
          <w:sz w:val="28"/>
          <w:szCs w:val="28"/>
          <w:lang w:eastAsia="zh-CN" w:bidi="hi-IN"/>
        </w:rPr>
        <w:tab/>
      </w:r>
    </w:p>
    <w:p w:rsidR="005E5BA3" w:rsidRPr="00F04C19" w:rsidRDefault="005E5BA3" w:rsidP="005E5BA3">
      <w:pPr>
        <w:jc w:val="both"/>
        <w:rPr>
          <w:color w:val="000000"/>
          <w:sz w:val="28"/>
          <w:szCs w:val="28"/>
        </w:rPr>
      </w:pPr>
    </w:p>
    <w:p w:rsidR="005E5BA3" w:rsidRPr="00F04C19" w:rsidRDefault="005E5BA3" w:rsidP="005E5BA3">
      <w:pPr>
        <w:tabs>
          <w:tab w:val="left" w:pos="-4962"/>
        </w:tabs>
        <w:jc w:val="both"/>
        <w:rPr>
          <w:sz w:val="28"/>
          <w:szCs w:val="28"/>
        </w:rPr>
      </w:pPr>
      <w:r w:rsidRPr="00F04C19">
        <w:rPr>
          <w:color w:val="000000"/>
          <w:sz w:val="28"/>
          <w:szCs w:val="28"/>
        </w:rPr>
        <w:t xml:space="preserve">Заместитель Главы городского округа </w:t>
      </w:r>
    </w:p>
    <w:p w:rsidR="005E5BA3" w:rsidRPr="00F04C19" w:rsidRDefault="005E5BA3" w:rsidP="005E5BA3">
      <w:pPr>
        <w:pStyle w:val="Default"/>
        <w:jc w:val="both"/>
        <w:rPr>
          <w:sz w:val="28"/>
          <w:szCs w:val="28"/>
        </w:rPr>
      </w:pPr>
      <w:r w:rsidRPr="00F04C19">
        <w:rPr>
          <w:sz w:val="28"/>
          <w:szCs w:val="28"/>
        </w:rPr>
        <w:t>по жилищно-коммунальным вопросам                                         А.С. Филиппов</w:t>
      </w: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5E5BA3" w:rsidRDefault="005E5BA3">
      <w:pPr>
        <w:tabs>
          <w:tab w:val="left" w:pos="0"/>
          <w:tab w:val="center" w:pos="4677"/>
        </w:tabs>
        <w:rPr>
          <w:sz w:val="28"/>
          <w:szCs w:val="28"/>
        </w:rPr>
      </w:pPr>
    </w:p>
    <w:p w:rsidR="000974D9" w:rsidRDefault="000974D9">
      <w:pPr>
        <w:tabs>
          <w:tab w:val="left" w:pos="0"/>
          <w:tab w:val="center" w:pos="4677"/>
        </w:tabs>
        <w:rPr>
          <w:sz w:val="26"/>
          <w:szCs w:val="26"/>
        </w:rPr>
      </w:pPr>
    </w:p>
    <w:p w:rsidR="000974D9" w:rsidRDefault="000974D9">
      <w:pPr>
        <w:tabs>
          <w:tab w:val="left" w:pos="0"/>
          <w:tab w:val="center" w:pos="4677"/>
        </w:tabs>
        <w:rPr>
          <w:sz w:val="28"/>
          <w:szCs w:val="28"/>
        </w:rPr>
      </w:pPr>
    </w:p>
    <w:p w:rsidR="000974D9" w:rsidRDefault="000974D9">
      <w:pPr>
        <w:tabs>
          <w:tab w:val="left" w:pos="7740"/>
        </w:tabs>
        <w:jc w:val="both"/>
        <w:rPr>
          <w:sz w:val="28"/>
          <w:szCs w:val="28"/>
        </w:rPr>
      </w:pPr>
    </w:p>
    <w:p w:rsidR="000974D9" w:rsidRDefault="000974D9"/>
    <w:sectPr w:rsidR="000974D9" w:rsidSect="00981235">
      <w:pgSz w:w="11906" w:h="16838"/>
      <w:pgMar w:top="851"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0974D9"/>
    <w:rsid w:val="000974D9"/>
    <w:rsid w:val="00190248"/>
    <w:rsid w:val="00517970"/>
    <w:rsid w:val="005E5BA3"/>
    <w:rsid w:val="006F0559"/>
    <w:rsid w:val="007C6F8A"/>
    <w:rsid w:val="00981235"/>
    <w:rsid w:val="00F61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EF97"/>
  <w15:docId w15:val="{CEEE8444-1A61-4C31-8180-3C7D28A5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D3C"/>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306AE"/>
    <w:rPr>
      <w:rFonts w:ascii="Tahoma" w:eastAsia="Times New Roman" w:hAnsi="Tahoma" w:cs="Tahoma"/>
      <w:sz w:val="16"/>
      <w:szCs w:val="16"/>
      <w:lang w:eastAsia="ru-RU"/>
    </w:rPr>
  </w:style>
  <w:style w:type="paragraph" w:customStyle="1" w:styleId="1">
    <w:name w:val="Заголовок1"/>
    <w:basedOn w:val="a"/>
    <w:next w:val="a4"/>
    <w:qFormat/>
    <w:rsid w:val="00981235"/>
    <w:pPr>
      <w:keepNext/>
      <w:spacing w:before="240" w:after="120"/>
    </w:pPr>
    <w:rPr>
      <w:rFonts w:ascii="Liberation Sans" w:eastAsia="Microsoft YaHei" w:hAnsi="Liberation Sans" w:cs="Arial"/>
      <w:sz w:val="28"/>
      <w:szCs w:val="28"/>
    </w:rPr>
  </w:style>
  <w:style w:type="paragraph" w:styleId="a4">
    <w:name w:val="Body Text"/>
    <w:basedOn w:val="a"/>
    <w:rsid w:val="00981235"/>
    <w:pPr>
      <w:spacing w:after="140" w:line="288" w:lineRule="auto"/>
    </w:pPr>
  </w:style>
  <w:style w:type="paragraph" w:styleId="a5">
    <w:name w:val="List"/>
    <w:basedOn w:val="a4"/>
    <w:rsid w:val="00981235"/>
    <w:rPr>
      <w:rFonts w:cs="Arial"/>
    </w:rPr>
  </w:style>
  <w:style w:type="paragraph" w:styleId="a6">
    <w:name w:val="caption"/>
    <w:basedOn w:val="a"/>
    <w:qFormat/>
    <w:rsid w:val="00981235"/>
    <w:pPr>
      <w:suppressLineNumbers/>
      <w:spacing w:before="120" w:after="120"/>
    </w:pPr>
    <w:rPr>
      <w:rFonts w:cs="Arial"/>
      <w:i/>
      <w:iCs/>
    </w:rPr>
  </w:style>
  <w:style w:type="paragraph" w:styleId="a7">
    <w:name w:val="index heading"/>
    <w:basedOn w:val="a"/>
    <w:qFormat/>
    <w:rsid w:val="00981235"/>
    <w:pPr>
      <w:suppressLineNumbers/>
    </w:pPr>
    <w:rPr>
      <w:rFonts w:cs="Arial"/>
    </w:rPr>
  </w:style>
  <w:style w:type="paragraph" w:styleId="a8">
    <w:name w:val="Balloon Text"/>
    <w:basedOn w:val="a"/>
    <w:uiPriority w:val="99"/>
    <w:semiHidden/>
    <w:unhideWhenUsed/>
    <w:qFormat/>
    <w:rsid w:val="00B306AE"/>
    <w:rPr>
      <w:rFonts w:ascii="Tahoma" w:hAnsi="Tahoma" w:cs="Tahoma"/>
      <w:sz w:val="16"/>
      <w:szCs w:val="16"/>
    </w:rPr>
  </w:style>
  <w:style w:type="paragraph" w:customStyle="1" w:styleId="Default">
    <w:name w:val="Default"/>
    <w:qFormat/>
    <w:rsid w:val="005E5BA3"/>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1162</Words>
  <Characters>6624</Characters>
  <Application>Microsoft Office Word</Application>
  <DocSecurity>0</DocSecurity>
  <Lines>55</Lines>
  <Paragraphs>15</Paragraphs>
  <ScaleCrop>false</ScaleCrop>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Ревун Виталий Викторович</dc:creator>
  <cp:lastModifiedBy>User</cp:lastModifiedBy>
  <cp:revision>3</cp:revision>
  <cp:lastPrinted>2021-05-12T15:53:00Z</cp:lastPrinted>
  <dcterms:created xsi:type="dcterms:W3CDTF">2024-09-23T09:51:00Z</dcterms:created>
  <dcterms:modified xsi:type="dcterms:W3CDTF">2024-09-26T06:49:00Z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